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3" w:line="222" w:lineRule="auto"/>
        <w:ind w:left="633"/>
        <w:outlineLvl w:val="0"/>
        <w:rPr>
          <w:sz w:val="44"/>
          <w:szCs w:val="44"/>
        </w:rPr>
      </w:pPr>
      <w:r>
        <w:rPr>
          <w:color w:val="FF0000"/>
          <w:spacing w:val="-1"/>
          <w:sz w:val="44"/>
          <w:szCs w:val="44"/>
          <w14:textOutline w14:w="7982" w14:cap="flat" w14:cmpd="sng">
            <w14:solidFill>
              <w14:srgbClr w14:val="FF0000"/>
            </w14:solidFill>
            <w14:prstDash w14:val="solid"/>
            <w14:miter w14:val="10"/>
          </w14:textOutline>
        </w:rPr>
        <w:t>上海市住房和城乡建设管理委员会文件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2668"/>
      </w:pPr>
      <w:r>
        <w:rPr>
          <w:spacing w:val="-3"/>
        </w:rPr>
        <w:t>沪建质安〔2023〕206</w:t>
      </w:r>
      <w:r>
        <w:rPr>
          <w:spacing w:val="-46"/>
        </w:rPr>
        <w:t xml:space="preserve"> </w:t>
      </w:r>
      <w:r>
        <w:rPr>
          <w:spacing w:val="-3"/>
        </w:rPr>
        <w:t>号</w:t>
      </w:r>
    </w:p>
    <w:p>
      <w:pPr>
        <w:spacing w:line="367" w:lineRule="auto"/>
        <w:rPr>
          <w:rFonts w:ascii="Arial"/>
          <w:sz w:val="21"/>
        </w:rPr>
      </w:pPr>
    </w:p>
    <w:p>
      <w:pPr>
        <w:spacing w:line="20" w:lineRule="exact"/>
      </w:pPr>
      <w:r>
        <w:pict>
          <v:shape id="_x0000_s1026" o:spid="_x0000_s1026" style="height:1pt;width:418.15pt;" filled="f" stroked="t" coordsize="8362,20" path="m0,10l8362,10e">
            <v:fill on="f" focussize="0,0"/>
            <v:stroke weight="1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0" w:line="218" w:lineRule="auto"/>
        <w:ind w:left="12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0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上海市住房和城乡建设管理委员会</w:t>
      </w:r>
    </w:p>
    <w:p>
      <w:pPr>
        <w:spacing w:before="190" w:line="215" w:lineRule="auto"/>
        <w:ind w:left="65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1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关于加强本市“五一”节日期间建筑施工</w:t>
      </w:r>
    </w:p>
    <w:p>
      <w:pPr>
        <w:spacing w:before="196" w:line="215" w:lineRule="auto"/>
        <w:ind w:left="251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9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安全生产工作的通知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5" w:line="216" w:lineRule="auto"/>
        <w:ind w:left="1"/>
      </w:pPr>
      <w:r>
        <w:rPr>
          <w:spacing w:val="-4"/>
        </w:rPr>
        <w:t>各区建设行政管理部门、各特定地区管委会，各有关单位：</w:t>
      </w:r>
    </w:p>
    <w:p>
      <w:pPr>
        <w:pStyle w:val="2"/>
        <w:spacing w:before="243" w:line="358" w:lineRule="auto"/>
        <w:ind w:left="2" w:firstLine="647"/>
        <w:jc w:val="both"/>
      </w:pPr>
      <w:r>
        <w:rPr>
          <w:spacing w:val="3"/>
        </w:rPr>
        <w:t>近期，本市建筑施工领域发生多起生产安全事</w:t>
      </w:r>
      <w:r>
        <w:rPr>
          <w:spacing w:val="2"/>
        </w:rPr>
        <w:t>故，安全生</w:t>
      </w:r>
      <w:r>
        <w:t xml:space="preserve"> </w:t>
      </w:r>
      <w:r>
        <w:rPr>
          <w:spacing w:val="-22"/>
        </w:rPr>
        <w:t>产形势严峻。</w:t>
      </w:r>
      <w:r>
        <w:rPr>
          <w:spacing w:val="40"/>
        </w:rPr>
        <w:t xml:space="preserve"> </w:t>
      </w:r>
      <w:r>
        <w:rPr>
          <w:spacing w:val="-22"/>
        </w:rPr>
        <w:t>4</w:t>
      </w:r>
      <w:r>
        <w:rPr>
          <w:spacing w:val="-51"/>
        </w:rPr>
        <w:t xml:space="preserve"> </w:t>
      </w:r>
      <w:r>
        <w:rPr>
          <w:spacing w:val="-22"/>
        </w:rPr>
        <w:t>月</w:t>
      </w:r>
      <w:r>
        <w:rPr>
          <w:spacing w:val="-48"/>
        </w:rPr>
        <w:t xml:space="preserve"> </w:t>
      </w:r>
      <w:r>
        <w:rPr>
          <w:spacing w:val="-22"/>
        </w:rPr>
        <w:t>18 日发生在北京的“长峰医院火灾事故</w:t>
      </w:r>
      <w:r>
        <w:rPr>
          <w:spacing w:val="-23"/>
        </w:rPr>
        <w:t>”，截</w:t>
      </w:r>
      <w:r>
        <w:t xml:space="preserve"> </w:t>
      </w:r>
      <w:r>
        <w:rPr>
          <w:spacing w:val="-8"/>
        </w:rPr>
        <w:t>至</w:t>
      </w:r>
      <w:r>
        <w:rPr>
          <w:spacing w:val="-43"/>
        </w:rPr>
        <w:t xml:space="preserve"> </w:t>
      </w:r>
      <w:r>
        <w:rPr>
          <w:spacing w:val="-8"/>
        </w:rPr>
        <w:t>19 日</w:t>
      </w:r>
      <w:r>
        <w:rPr>
          <w:spacing w:val="-49"/>
        </w:rPr>
        <w:t xml:space="preserve"> </w:t>
      </w:r>
      <w:r>
        <w:rPr>
          <w:spacing w:val="-8"/>
        </w:rPr>
        <w:t>9</w:t>
      </w:r>
      <w:r>
        <w:rPr>
          <w:spacing w:val="-34"/>
        </w:rPr>
        <w:t xml:space="preserve"> </w:t>
      </w:r>
      <w:r>
        <w:rPr>
          <w:spacing w:val="-8"/>
        </w:rPr>
        <w:t>时，</w:t>
      </w:r>
      <w:r>
        <w:rPr>
          <w:spacing w:val="-83"/>
        </w:rPr>
        <w:t xml:space="preserve"> </w:t>
      </w:r>
      <w:r>
        <w:rPr>
          <w:spacing w:val="-8"/>
        </w:rPr>
        <w:t>已致</w:t>
      </w:r>
      <w:r>
        <w:rPr>
          <w:spacing w:val="-51"/>
        </w:rPr>
        <w:t xml:space="preserve"> </w:t>
      </w:r>
      <w:r>
        <w:rPr>
          <w:spacing w:val="-8"/>
        </w:rPr>
        <w:t>29</w:t>
      </w:r>
      <w:r>
        <w:rPr>
          <w:spacing w:val="-62"/>
        </w:rPr>
        <w:t xml:space="preserve"> </w:t>
      </w:r>
      <w:r>
        <w:rPr>
          <w:spacing w:val="-8"/>
        </w:rPr>
        <w:t>人遇难，损失重大、</w:t>
      </w:r>
      <w:r>
        <w:rPr>
          <w:spacing w:val="-9"/>
        </w:rPr>
        <w:t>教训深刻，给我们</w:t>
      </w:r>
      <w:r>
        <w:t xml:space="preserve"> </w:t>
      </w:r>
      <w:r>
        <w:rPr>
          <w:spacing w:val="-14"/>
        </w:rPr>
        <w:t>以强烈警醒警示。为切实维护人民群众生命财产安全， 确保“五</w:t>
      </w:r>
      <w:r>
        <w:rPr>
          <w:spacing w:val="4"/>
        </w:rPr>
        <w:t xml:space="preserve"> </w:t>
      </w:r>
      <w:r>
        <w:rPr>
          <w:spacing w:val="3"/>
        </w:rPr>
        <w:t>一”节日期间安全生产形势平稳，进一步防范和遏制各</w:t>
      </w:r>
      <w:r>
        <w:rPr>
          <w:spacing w:val="2"/>
        </w:rPr>
        <w:t>类事故</w:t>
      </w:r>
      <w:r>
        <w:t xml:space="preserve"> </w:t>
      </w:r>
      <w:r>
        <w:rPr>
          <w:spacing w:val="1"/>
        </w:rPr>
        <w:t>的发生，现对本市</w:t>
      </w:r>
      <w:r>
        <w:rPr>
          <w:spacing w:val="-109"/>
        </w:rPr>
        <w:t xml:space="preserve"> </w:t>
      </w:r>
      <w:r>
        <w:rPr>
          <w:spacing w:val="1"/>
        </w:rPr>
        <w:t>“五一”节日期间建筑施工安全生产工作要</w:t>
      </w:r>
    </w:p>
    <w:p>
      <w:pPr>
        <w:pStyle w:val="2"/>
        <w:spacing w:line="217" w:lineRule="auto"/>
        <w:ind w:left="16"/>
      </w:pPr>
      <w:r>
        <w:rPr>
          <w:spacing w:val="-21"/>
        </w:rPr>
        <w:t>求如下：</w:t>
      </w:r>
    </w:p>
    <w:p>
      <w:pPr>
        <w:spacing w:before="242" w:line="213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一、高度重视，开展节前安全生产大检查</w:t>
      </w:r>
    </w:p>
    <w:p>
      <w:pPr>
        <w:spacing w:line="213" w:lineRule="auto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6" w:h="16839"/>
          <w:pgMar w:top="1431" w:right="1586" w:bottom="1763" w:left="1597" w:header="0" w:footer="1487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4" w:line="357" w:lineRule="auto"/>
        <w:ind w:firstLine="643"/>
      </w:pPr>
      <w:r>
        <w:rPr>
          <w:spacing w:val="-14"/>
        </w:rPr>
        <w:t>各级行业管理部门要加强组织领导，</w:t>
      </w:r>
      <w:r>
        <w:rPr>
          <w:spacing w:val="-35"/>
        </w:rPr>
        <w:t xml:space="preserve"> </w:t>
      </w:r>
      <w:r>
        <w:rPr>
          <w:spacing w:val="-14"/>
        </w:rPr>
        <w:t>严格落实安全生产</w:t>
      </w:r>
      <w:r>
        <w:rPr>
          <w:spacing w:val="-15"/>
        </w:rPr>
        <w:t>“党</w:t>
      </w:r>
      <w:r>
        <w:t xml:space="preserve"> </w:t>
      </w:r>
      <w:r>
        <w:rPr>
          <w:spacing w:val="-16"/>
        </w:rPr>
        <w:t>政同责、 一岗双责、失职追责”制度， 按照“三个必须”原则，</w:t>
      </w:r>
      <w:r>
        <w:rPr>
          <w:spacing w:val="11"/>
        </w:rPr>
        <w:t xml:space="preserve"> </w:t>
      </w:r>
      <w:r>
        <w:rPr>
          <w:spacing w:val="1"/>
        </w:rPr>
        <w:t>依法履行好安全生产监管职责。对</w:t>
      </w:r>
      <w:r>
        <w:rPr>
          <w:spacing w:val="-104"/>
        </w:rPr>
        <w:t xml:space="preserve"> </w:t>
      </w:r>
      <w:r>
        <w:rPr>
          <w:spacing w:val="1"/>
        </w:rPr>
        <w:t>“五一”节日期间安全生产</w:t>
      </w:r>
      <w:r>
        <w:t xml:space="preserve"> </w:t>
      </w:r>
      <w:r>
        <w:rPr>
          <w:spacing w:val="3"/>
        </w:rPr>
        <w:t>工作进行专题研究部署，强化安全生产责任和各项防范措</w:t>
      </w:r>
      <w:r>
        <w:rPr>
          <w:spacing w:val="2"/>
        </w:rPr>
        <w:t>施，</w:t>
      </w:r>
      <w:r>
        <w:t xml:space="preserve"> </w:t>
      </w:r>
      <w:r>
        <w:rPr>
          <w:spacing w:val="3"/>
        </w:rPr>
        <w:t>切实防范各类事故的发生。积极开展安全检查和隐患排查，各</w:t>
      </w:r>
      <w:r>
        <w:rPr>
          <w:spacing w:val="2"/>
        </w:rPr>
        <w:t xml:space="preserve"> </w:t>
      </w:r>
      <w:r>
        <w:rPr>
          <w:spacing w:val="-6"/>
        </w:rPr>
        <w:t>级领导干部要带队对重点地区、重点领域、重点环节开展检查，</w:t>
      </w:r>
      <w:r>
        <w:rPr>
          <w:spacing w:val="18"/>
        </w:rPr>
        <w:t xml:space="preserve"> </w:t>
      </w:r>
      <w:r>
        <w:rPr>
          <w:spacing w:val="3"/>
        </w:rPr>
        <w:t>对发现的隐患要落实整改，严惩各类违法违规行为。市住房城</w:t>
      </w:r>
    </w:p>
    <w:p>
      <w:pPr>
        <w:pStyle w:val="2"/>
        <w:spacing w:line="215" w:lineRule="auto"/>
        <w:ind w:left="50"/>
      </w:pPr>
      <w:r>
        <w:rPr>
          <w:spacing w:val="-5"/>
        </w:rPr>
        <w:t>乡建设管理委将适时对各区安全检查开展情况进行督导检查。</w:t>
      </w:r>
    </w:p>
    <w:p>
      <w:pPr>
        <w:spacing w:before="248" w:line="213" w:lineRule="auto"/>
        <w:ind w:left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二、突出重点，加大安全监管力度</w:t>
      </w:r>
    </w:p>
    <w:p>
      <w:pPr>
        <w:pStyle w:val="2"/>
        <w:spacing w:before="251" w:line="358" w:lineRule="auto"/>
        <w:ind w:left="62" w:right="87" w:firstLine="576"/>
      </w:pPr>
      <w:r>
        <w:rPr>
          <w:spacing w:val="3"/>
        </w:rPr>
        <w:t>严格落实企业安全生产主体责任，各参建企业要积极开展</w:t>
      </w:r>
      <w:r>
        <w:rPr>
          <w:spacing w:val="9"/>
        </w:rPr>
        <w:t xml:space="preserve"> </w:t>
      </w:r>
      <w:r>
        <w:rPr>
          <w:spacing w:val="1"/>
        </w:rPr>
        <w:t>自查自纠，做到各类安全隐患早发现、早报告</w:t>
      </w:r>
      <w:r>
        <w:t>、早处置，要做</w:t>
      </w:r>
    </w:p>
    <w:p>
      <w:pPr>
        <w:pStyle w:val="2"/>
        <w:spacing w:line="218" w:lineRule="auto"/>
        <w:ind w:left="8"/>
      </w:pPr>
      <w:r>
        <w:rPr>
          <w:spacing w:val="-4"/>
        </w:rPr>
        <w:t>好各项安全生产防范措施，坚决防范事故发生。</w:t>
      </w:r>
    </w:p>
    <w:p>
      <w:pPr>
        <w:pStyle w:val="2"/>
        <w:spacing w:before="242" w:line="357" w:lineRule="auto"/>
        <w:ind w:left="15" w:right="87" w:firstLine="633"/>
      </w:pPr>
      <w:r>
        <w:rPr>
          <w:rFonts w:ascii="楷体" w:hAnsi="楷体" w:eastAsia="楷体" w:cs="楷体"/>
          <w:spacing w:val="3"/>
        </w:rPr>
        <w:t>一是强化施工现场安全管理。</w:t>
      </w:r>
      <w:r>
        <w:rPr>
          <w:spacing w:val="3"/>
        </w:rPr>
        <w:t>合理安排节日期间在建工程</w:t>
      </w:r>
      <w:r>
        <w:t xml:space="preserve"> </w:t>
      </w:r>
      <w:r>
        <w:rPr>
          <w:spacing w:val="2"/>
        </w:rPr>
        <w:t>的施工进度和作息时间，严禁盲目抢工期抢进度行为、违法违</w:t>
      </w:r>
      <w:r>
        <w:rPr>
          <w:spacing w:val="14"/>
        </w:rPr>
        <w:t xml:space="preserve"> </w:t>
      </w:r>
      <w:r>
        <w:rPr>
          <w:spacing w:val="2"/>
        </w:rPr>
        <w:t>规强行冒险施工行为，落实门卫制度和安全保卫工作，禁止闲</w:t>
      </w:r>
    </w:p>
    <w:p>
      <w:pPr>
        <w:pStyle w:val="2"/>
        <w:spacing w:before="1" w:line="216" w:lineRule="auto"/>
        <w:ind w:left="16"/>
      </w:pPr>
      <w:r>
        <w:rPr>
          <w:spacing w:val="-4"/>
        </w:rPr>
        <w:t>杂人员，特别是儿童、外来人员进入施工现</w:t>
      </w:r>
      <w:r>
        <w:rPr>
          <w:spacing w:val="-5"/>
        </w:rPr>
        <w:t>场。</w:t>
      </w:r>
    </w:p>
    <w:p>
      <w:pPr>
        <w:pStyle w:val="2"/>
        <w:spacing w:before="246" w:line="358" w:lineRule="auto"/>
        <w:ind w:left="5" w:right="87" w:firstLine="637"/>
      </w:pPr>
      <w:r>
        <w:rPr>
          <w:rFonts w:ascii="楷体" w:hAnsi="楷体" w:eastAsia="楷体" w:cs="楷体"/>
          <w:spacing w:val="3"/>
        </w:rPr>
        <w:t>二是强化重点作业监管。</w:t>
      </w:r>
      <w:r>
        <w:rPr>
          <w:spacing w:val="3"/>
        </w:rPr>
        <w:t>加强危险性较大的分部分项工程</w:t>
      </w:r>
      <w:r>
        <w:rPr>
          <w:spacing w:val="5"/>
        </w:rPr>
        <w:t xml:space="preserve"> </w:t>
      </w:r>
      <w:r>
        <w:rPr>
          <w:spacing w:val="3"/>
        </w:rPr>
        <w:t>和易发生事故的部位环节（尤其是高处作业部</w:t>
      </w:r>
      <w:r>
        <w:rPr>
          <w:spacing w:val="2"/>
        </w:rPr>
        <w:t>位）安全监管。</w:t>
      </w:r>
      <w:r>
        <w:t xml:space="preserve"> </w:t>
      </w:r>
      <w:r>
        <w:rPr>
          <w:spacing w:val="3"/>
        </w:rPr>
        <w:t>加强对基坑工程质量安全隐患排查，根据基坑工程特点</w:t>
      </w:r>
      <w:r>
        <w:rPr>
          <w:spacing w:val="2"/>
        </w:rPr>
        <w:t>，严格</w:t>
      </w:r>
    </w:p>
    <w:p>
      <w:pPr>
        <w:pStyle w:val="2"/>
        <w:spacing w:before="1" w:line="213" w:lineRule="auto"/>
        <w:ind w:left="22"/>
      </w:pPr>
      <w:r>
        <w:rPr>
          <w:spacing w:val="2"/>
        </w:rPr>
        <w:t>落实针对性管理措施。节日前对各建筑工地施工的危大工程逐</w:t>
      </w:r>
    </w:p>
    <w:p>
      <w:pPr>
        <w:spacing w:line="213" w:lineRule="auto"/>
        <w:sectPr>
          <w:footerReference r:id="rId6" w:type="default"/>
          <w:pgSz w:w="11906" w:h="16839"/>
          <w:pgMar w:top="1431" w:right="1499" w:bottom="1762" w:left="1594" w:header="0" w:footer="1487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4" w:line="358" w:lineRule="auto"/>
        <w:ind w:left="6" w:right="101" w:firstLine="17"/>
        <w:jc w:val="both"/>
      </w:pPr>
      <w:r>
        <w:rPr>
          <w:spacing w:val="2"/>
        </w:rPr>
        <w:t>一排查、逐一过关。节日期间安全措施不到位、项目关键岗位</w:t>
      </w:r>
      <w:r>
        <w:rPr>
          <w:spacing w:val="3"/>
        </w:rPr>
        <w:t xml:space="preserve"> 人员未到岗履职的危大工程一律停止施工、不得</w:t>
      </w:r>
      <w:r>
        <w:rPr>
          <w:spacing w:val="2"/>
        </w:rPr>
        <w:t>进行建筑起重</w:t>
      </w:r>
    </w:p>
    <w:p>
      <w:pPr>
        <w:pStyle w:val="2"/>
        <w:spacing w:line="215" w:lineRule="auto"/>
        <w:ind w:left="1"/>
      </w:pPr>
      <w:r>
        <w:rPr>
          <w:spacing w:val="-5"/>
        </w:rPr>
        <w:t>机械安拆（含加减标准节）作业。</w:t>
      </w:r>
    </w:p>
    <w:p>
      <w:pPr>
        <w:pStyle w:val="2"/>
        <w:spacing w:before="243" w:line="358" w:lineRule="auto"/>
        <w:ind w:firstLine="645"/>
      </w:pPr>
      <w:r>
        <w:rPr>
          <w:rFonts w:ascii="楷体" w:hAnsi="楷体" w:eastAsia="楷体" w:cs="楷体"/>
          <w:spacing w:val="3"/>
        </w:rPr>
        <w:t>三是强化工地现场消防安全管理。</w:t>
      </w:r>
      <w:r>
        <w:rPr>
          <w:spacing w:val="3"/>
        </w:rPr>
        <w:t>建设、施工、监理单位</w:t>
      </w:r>
      <w:r>
        <w:rPr>
          <w:spacing w:val="2"/>
        </w:rPr>
        <w:t xml:space="preserve"> </w:t>
      </w:r>
      <w:r>
        <w:rPr>
          <w:spacing w:val="-12"/>
        </w:rPr>
        <w:t>要严格落实施工现场消防安全责任，</w:t>
      </w:r>
      <w:r>
        <w:rPr>
          <w:spacing w:val="45"/>
        </w:rPr>
        <w:t xml:space="preserve"> </w:t>
      </w:r>
      <w:r>
        <w:rPr>
          <w:spacing w:val="-12"/>
        </w:rPr>
        <w:t>针对施工现场</w:t>
      </w:r>
      <w:r>
        <w:rPr>
          <w:spacing w:val="-13"/>
        </w:rPr>
        <w:t>、临时用房、</w:t>
      </w:r>
      <w:r>
        <w:t xml:space="preserve"> </w:t>
      </w:r>
      <w:r>
        <w:rPr>
          <w:spacing w:val="3"/>
        </w:rPr>
        <w:t>办公区域、电动自行车充电、员工宿舍等重点部位，开展消防</w:t>
      </w:r>
      <w:r>
        <w:t xml:space="preserve"> </w:t>
      </w:r>
      <w:r>
        <w:rPr>
          <w:spacing w:val="3"/>
        </w:rPr>
        <w:t>检查巡查，消除火灾隐患。重点防火部位的消防器材、消防设</w:t>
      </w:r>
      <w:r>
        <w:t xml:space="preserve"> </w:t>
      </w:r>
      <w:r>
        <w:rPr>
          <w:spacing w:val="3"/>
        </w:rPr>
        <w:t>施等设置应符合要求。动火作业应办理动火许可证，并进行监</w:t>
      </w:r>
      <w:r>
        <w:t xml:space="preserve"> </w:t>
      </w:r>
      <w:r>
        <w:rPr>
          <w:spacing w:val="3"/>
        </w:rPr>
        <w:t>护，气瓶及其附件应完好有效，氧气乙炔气瓶工作间距符合要</w:t>
      </w:r>
      <w:r>
        <w:t xml:space="preserve"> </w:t>
      </w:r>
      <w:r>
        <w:rPr>
          <w:spacing w:val="3"/>
        </w:rPr>
        <w:t>求。消防疏散通道设置(宽度、通畅等)符合要求。应急疏</w:t>
      </w:r>
      <w:r>
        <w:rPr>
          <w:spacing w:val="2"/>
        </w:rPr>
        <w:t>散标</w:t>
      </w:r>
    </w:p>
    <w:p>
      <w:pPr>
        <w:pStyle w:val="2"/>
        <w:spacing w:before="1" w:line="215" w:lineRule="auto"/>
        <w:ind w:left="24"/>
      </w:pPr>
      <w:r>
        <w:rPr>
          <w:spacing w:val="-7"/>
        </w:rPr>
        <w:t>志及应急照明设施设置符合要求。</w:t>
      </w:r>
    </w:p>
    <w:p>
      <w:pPr>
        <w:pStyle w:val="2"/>
        <w:spacing w:before="245" w:line="620" w:lineRule="exact"/>
        <w:ind w:right="13"/>
        <w:jc w:val="right"/>
      </w:pPr>
      <w:r>
        <w:rPr>
          <w:rFonts w:ascii="楷体" w:hAnsi="楷体" w:eastAsia="楷体" w:cs="楷体"/>
          <w:spacing w:val="-7"/>
          <w:position w:val="23"/>
        </w:rPr>
        <w:t>四是强化施工现场文明施工管理。</w:t>
      </w:r>
      <w:r>
        <w:rPr>
          <w:spacing w:val="-7"/>
          <w:position w:val="23"/>
        </w:rPr>
        <w:t>严格落实扬尘治理要求，</w:t>
      </w:r>
    </w:p>
    <w:p>
      <w:pPr>
        <w:pStyle w:val="2"/>
        <w:spacing w:line="215" w:lineRule="auto"/>
        <w:ind w:left="3"/>
      </w:pPr>
      <w:r>
        <w:rPr>
          <w:spacing w:val="-4"/>
        </w:rPr>
        <w:t>加强土方作业、绿化施工的防尘管控工作。</w:t>
      </w:r>
    </w:p>
    <w:p>
      <w:pPr>
        <w:pStyle w:val="2"/>
        <w:spacing w:before="246" w:line="358" w:lineRule="auto"/>
        <w:ind w:left="12" w:right="101" w:firstLine="625"/>
      </w:pPr>
      <w:r>
        <w:rPr>
          <w:rFonts w:ascii="楷体" w:hAnsi="楷体" w:eastAsia="楷体" w:cs="楷体"/>
          <w:spacing w:val="3"/>
        </w:rPr>
        <w:t>五是强化作业人员安全教育。</w:t>
      </w:r>
      <w:r>
        <w:rPr>
          <w:spacing w:val="3"/>
        </w:rPr>
        <w:t>加大安全宣传力度，利用班</w:t>
      </w:r>
      <w:r>
        <w:rPr>
          <w:spacing w:val="9"/>
        </w:rPr>
        <w:t xml:space="preserve"> </w:t>
      </w:r>
      <w:r>
        <w:rPr>
          <w:spacing w:val="2"/>
        </w:rPr>
        <w:t>前会、安全警示牌、宣传标语、安全培训等多种形式，广泛开</w:t>
      </w:r>
    </w:p>
    <w:p>
      <w:pPr>
        <w:pStyle w:val="2"/>
        <w:spacing w:before="1" w:line="217" w:lineRule="auto"/>
        <w:ind w:left="5"/>
      </w:pPr>
      <w:r>
        <w:rPr>
          <w:spacing w:val="-4"/>
        </w:rPr>
        <w:t>展安全教育，切实提高务工人员安全生产意识。</w:t>
      </w:r>
    </w:p>
    <w:p>
      <w:pPr>
        <w:spacing w:before="241" w:line="213" w:lineRule="auto"/>
        <w:ind w:left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三、领导带班，强化应急值守工作</w:t>
      </w:r>
    </w:p>
    <w:p>
      <w:pPr>
        <w:pStyle w:val="2"/>
        <w:spacing w:before="252" w:line="358" w:lineRule="auto"/>
        <w:ind w:left="13" w:right="101" w:firstLine="623"/>
      </w:pPr>
      <w:r>
        <w:rPr>
          <w:spacing w:val="-5"/>
        </w:rPr>
        <w:t>严格执行领导带班生产、关键岗位</w:t>
      </w:r>
      <w:r>
        <w:rPr>
          <w:spacing w:val="-41"/>
        </w:rPr>
        <w:t xml:space="preserve"> </w:t>
      </w:r>
      <w:r>
        <w:rPr>
          <w:spacing w:val="-5"/>
        </w:rPr>
        <w:t>24</w:t>
      </w:r>
      <w:r>
        <w:rPr>
          <w:spacing w:val="-65"/>
        </w:rPr>
        <w:t xml:space="preserve"> </w:t>
      </w:r>
      <w:r>
        <w:rPr>
          <w:spacing w:val="-5"/>
        </w:rPr>
        <w:t>小时值班和信息报送</w:t>
      </w:r>
      <w:r>
        <w:t xml:space="preserve"> </w:t>
      </w:r>
      <w:r>
        <w:rPr>
          <w:spacing w:val="2"/>
        </w:rPr>
        <w:t>制度，确保重要信息及时、准确上报，坚决杜绝迟报、漏报、</w:t>
      </w:r>
    </w:p>
    <w:p>
      <w:pPr>
        <w:pStyle w:val="2"/>
        <w:spacing w:before="1" w:line="215" w:lineRule="auto"/>
        <w:jc w:val="right"/>
      </w:pPr>
      <w:r>
        <w:rPr>
          <w:spacing w:val="-14"/>
        </w:rPr>
        <w:t>瞒报、谎报等问题发生。细化应急预案，</w:t>
      </w:r>
      <w:r>
        <w:rPr>
          <w:spacing w:val="76"/>
        </w:rPr>
        <w:t xml:space="preserve"> </w:t>
      </w:r>
      <w:r>
        <w:rPr>
          <w:spacing w:val="-14"/>
        </w:rPr>
        <w:t>提前落实装备、物资、</w:t>
      </w:r>
    </w:p>
    <w:p>
      <w:pPr>
        <w:spacing w:line="215" w:lineRule="auto"/>
        <w:sectPr>
          <w:footerReference r:id="rId7" w:type="default"/>
          <w:pgSz w:w="11906" w:h="16839"/>
          <w:pgMar w:top="1431" w:right="1485" w:bottom="1762" w:left="1595" w:header="0" w:footer="1487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4" w:line="358" w:lineRule="auto"/>
        <w:ind w:left="6" w:hanging="4"/>
        <w:jc w:val="both"/>
      </w:pPr>
      <w:r>
        <w:rPr>
          <w:spacing w:val="2"/>
        </w:rPr>
        <w:t>通信等保障措施，确保发生险情第一时间响应、第一时间应对</w:t>
      </w:r>
      <w:r>
        <w:rPr>
          <w:spacing w:val="16"/>
        </w:rPr>
        <w:t xml:space="preserve"> </w:t>
      </w:r>
      <w:r>
        <w:t>处置，最大限度减少人员伤亡和财产损失，确保</w:t>
      </w:r>
      <w:r>
        <w:rPr>
          <w:spacing w:val="-95"/>
        </w:rPr>
        <w:t xml:space="preserve"> </w:t>
      </w:r>
      <w:r>
        <w:t>“五一”节日</w:t>
      </w:r>
    </w:p>
    <w:p>
      <w:pPr>
        <w:pStyle w:val="2"/>
        <w:spacing w:line="214" w:lineRule="auto"/>
      </w:pPr>
      <w:r>
        <w:rPr>
          <w:spacing w:val="-5"/>
        </w:rPr>
        <w:t>期间本市建筑施工领域安全生产形势稳定。</w:t>
      </w:r>
    </w:p>
    <w:p>
      <w:pPr>
        <w:pStyle w:val="2"/>
        <w:spacing w:before="247" w:line="219" w:lineRule="auto"/>
        <w:ind w:left="638"/>
      </w:pPr>
      <w:r>
        <w:rPr>
          <w:spacing w:val="-14"/>
        </w:rPr>
        <w:t>特此通知。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489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-812165</wp:posOffset>
            </wp:positionV>
            <wp:extent cx="1411605" cy="14116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1617" cy="141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2023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41"/>
        </w:rPr>
        <w:t xml:space="preserve"> </w:t>
      </w:r>
      <w:r>
        <w:rPr>
          <w:spacing w:val="-9"/>
        </w:rPr>
        <w:t>4</w:t>
      </w:r>
      <w:r>
        <w:rPr>
          <w:spacing w:val="-43"/>
        </w:rPr>
        <w:t xml:space="preserve"> </w:t>
      </w:r>
      <w:r>
        <w:rPr>
          <w:spacing w:val="-9"/>
        </w:rPr>
        <w:t>月</w:t>
      </w:r>
      <w:r>
        <w:rPr>
          <w:spacing w:val="-40"/>
        </w:rPr>
        <w:t xml:space="preserve"> </w:t>
      </w:r>
      <w:r>
        <w:rPr>
          <w:spacing w:val="-9"/>
        </w:rPr>
        <w:t>21 日</w:t>
      </w:r>
    </w:p>
    <w:p>
      <w:pPr>
        <w:pStyle w:val="2"/>
        <w:spacing w:before="223" w:line="215" w:lineRule="auto"/>
        <w:ind w:left="498"/>
      </w:pPr>
      <w:r>
        <w:rPr>
          <w:spacing w:val="10"/>
        </w:rPr>
        <w:t>（此件公开发布）</w:t>
      </w:r>
    </w:p>
    <w:p>
      <w:pPr>
        <w:spacing w:before="10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tbl>
      <w:tblPr>
        <w:tblStyle w:val="5"/>
        <w:tblW w:w="8527" w:type="dxa"/>
        <w:tblInd w:w="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8"/>
        <w:gridCol w:w="32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8527" w:type="dxa"/>
            <w:gridSpan w:val="2"/>
            <w:tcBorders>
              <w:top w:val="single" w:color="000000" w:sz="12" w:space="0"/>
              <w:bottom w:val="single" w:color="000000" w:sz="4" w:space="0"/>
            </w:tcBorders>
            <w:vAlign w:val="top"/>
          </w:tcPr>
          <w:p>
            <w:pPr>
              <w:spacing w:before="281" w:line="600" w:lineRule="exact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position w:val="24"/>
                <w:sz w:val="28"/>
                <w:szCs w:val="28"/>
              </w:rPr>
              <w:t>抄送：市交通委、市水务局、市绿化市容局、市应</w:t>
            </w:r>
            <w:r>
              <w:rPr>
                <w:rFonts w:ascii="仿宋" w:hAnsi="仿宋" w:eastAsia="仿宋" w:cs="仿宋"/>
                <w:spacing w:val="8"/>
                <w:position w:val="24"/>
                <w:sz w:val="28"/>
                <w:szCs w:val="28"/>
              </w:rPr>
              <w:t>急局、市房屋</w:t>
            </w:r>
          </w:p>
          <w:p>
            <w:pPr>
              <w:spacing w:line="218" w:lineRule="auto"/>
              <w:ind w:left="1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管理局。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8" w:type="dxa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spacing w:before="295" w:line="217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上海市住房和城乡建设管理委员会办公室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12" w:space="0"/>
            </w:tcBorders>
            <w:vAlign w:val="top"/>
          </w:tcPr>
          <w:p>
            <w:pPr>
              <w:spacing w:before="295" w:line="217" w:lineRule="auto"/>
              <w:ind w:left="5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2023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年4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月23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日印发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2" w:line="181" w:lineRule="auto"/>
        <w:ind w:left="3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sectPr>
      <w:footerReference r:id="rId8" w:type="default"/>
      <w:pgSz w:w="11906" w:h="16839"/>
      <w:pgMar w:top="1431" w:right="1587" w:bottom="40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4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2428ED"/>
    <w:rsid w:val="4325235D"/>
    <w:rsid w:val="57A42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1427</Words>
  <Characters>1444</Characters>
  <TotalTime>0</TotalTime>
  <ScaleCrop>false</ScaleCrop>
  <LinksUpToDate>false</LinksUpToDate>
  <CharactersWithSpaces>1503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2023-04-23T10:36:00Z</dcterms:created>
  <dc:creator>熊樱:套红</dc:creator>
  <cp:lastModifiedBy>许晔</cp:lastModifiedBy>
  <dcterms:modified xsi:type="dcterms:W3CDTF">2023-04-23T07:25:35Z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2023-04-23T15:24:57Z</vt:filetime>
  </property>
  <property fmtid="{D5CDD505-2E9C-101B-9397-08002B2CF9AE}" pid="4" name="KSOProductBuildVer">
    <vt:lpwstr>2052-11.1.0.14036</vt:lpwstr>
  </property>
  <property fmtid="{D5CDD505-2E9C-101B-9397-08002B2CF9AE}" pid="5" name="ICV">
    <vt:lpwstr>99B171C72A11477F84E143D97FF47326_13</vt:lpwstr>
  </property>
</Properties>
</file>