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3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69" w:line="219" w:lineRule="auto"/>
        <w:ind w:left="447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color w:val="BD0000"/>
          <w:spacing w:val="-16"/>
          <w:sz w:val="52"/>
          <w:szCs w:val="52"/>
        </w:rPr>
        <w:t>上海市建设工程安全质量监督总站文件</w:t>
      </w:r>
    </w:p>
    <w:p>
      <w:pPr>
        <w:spacing w:line="466" w:lineRule="auto"/>
        <w:rPr>
          <w:rFonts w:ascii="Arial"/>
          <w:sz w:val="21"/>
        </w:rPr>
      </w:pPr>
    </w:p>
    <w:p>
      <w:pPr>
        <w:spacing w:before="101" w:line="223" w:lineRule="auto"/>
        <w:ind w:left="2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沪建安质监〔2022〕66号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30" w:lineRule="exact"/>
        <w:textAlignment w:val="center"/>
      </w:pPr>
      <w:r>
        <w:drawing>
          <wp:inline distT="0" distB="0" distL="0" distR="0">
            <wp:extent cx="5981700" cy="1841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81760" cy="1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146" w:line="219" w:lineRule="auto"/>
        <w:ind w:left="63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3"/>
          <w:sz w:val="45"/>
          <w:szCs w:val="45"/>
        </w:rPr>
        <w:t>2022年度建筑工程安全生产专项督查通报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2" w:line="221" w:lineRule="auto"/>
        <w:ind w:left="4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各有关单位：</w:t>
      </w:r>
    </w:p>
    <w:p>
      <w:pPr>
        <w:spacing w:before="240" w:line="357" w:lineRule="auto"/>
        <w:ind w:left="405" w:right="255" w:firstLine="67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根据市安质监总站《关于开展2022年度建筑工程安全生</w:t>
      </w:r>
      <w:r>
        <w:rPr>
          <w:rFonts w:ascii="仿宋" w:hAnsi="仿宋" w:eastAsia="仿宋" w:cs="仿宋"/>
          <w:spacing w:val="8"/>
          <w:sz w:val="31"/>
          <w:szCs w:val="31"/>
        </w:rPr>
        <w:t>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专项督查工作的通知》(沪建安质监〔2022〕39号)(以下简称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“通知”)要求，市安质监总站于今年8月至10月期间，对本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市部分在建项目开展了2022年度建筑工程安全生产专项督查，</w:t>
      </w:r>
    </w:p>
    <w:p>
      <w:pPr>
        <w:spacing w:line="220" w:lineRule="auto"/>
        <w:ind w:left="4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现将检查情况通报如下：</w:t>
      </w:r>
    </w:p>
    <w:p>
      <w:pPr>
        <w:spacing w:before="243" w:line="223" w:lineRule="auto"/>
        <w:ind w:left="108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一、基本情况</w:t>
      </w:r>
    </w:p>
    <w:p>
      <w:pPr>
        <w:spacing w:before="213" w:line="610" w:lineRule="exact"/>
        <w:ind w:left="10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position w:val="22"/>
          <w:sz w:val="31"/>
          <w:szCs w:val="31"/>
        </w:rPr>
        <w:t>此次督查检范围覆盖了本市16个地区以及自贸、临港2</w:t>
      </w:r>
    </w:p>
    <w:p>
      <w:pPr>
        <w:spacing w:line="220" w:lineRule="auto"/>
        <w:ind w:left="4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个特定地区，每地区抽取2个共检查项目36个。</w:t>
      </w:r>
    </w:p>
    <w:p>
      <w:pPr>
        <w:spacing w:before="217" w:line="358" w:lineRule="auto"/>
        <w:ind w:left="440" w:right="352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按照通知要求，检查内容包括了各在建项目危大工程安全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管理实施情况；施工现场安全整治重点的推进情况；建筑起重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机械安全使用情况；脚手架构件管理使用情况；疫情防控管理</w:t>
      </w:r>
    </w:p>
    <w:p>
      <w:pPr>
        <w:spacing w:line="220" w:lineRule="auto"/>
        <w:ind w:left="4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措施落实情况；防台防汛应急管理实施情况等方面，所有检查</w:t>
      </w:r>
    </w:p>
    <w:p>
      <w:pPr>
        <w:sectPr>
          <w:footerReference r:id="rId5" w:type="default"/>
          <w:pgSz w:w="11910" w:h="16840"/>
          <w:pgMar w:top="1431" w:right="1229" w:bottom="1500" w:left="1259" w:header="0" w:footer="1231" w:gutter="0"/>
          <w:cols w:space="720" w:num="1"/>
        </w:sectPr>
      </w:pPr>
    </w:p>
    <w:p>
      <w:pPr>
        <w:spacing w:before="235" w:line="600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1"/>
          <w:sz w:val="31"/>
          <w:szCs w:val="31"/>
        </w:rPr>
        <w:t>涉及事项全部事先公开，同时检查中对建筑起重机械和脚手架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构件实施了监督抽检。</w:t>
      </w:r>
    </w:p>
    <w:p>
      <w:pPr>
        <w:spacing w:before="229" w:line="358" w:lineRule="auto"/>
        <w:ind w:right="285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检查中，对施工现场存在的各种问题，共开具了整改指</w:t>
      </w:r>
      <w:r>
        <w:rPr>
          <w:rFonts w:ascii="仿宋" w:hAnsi="仿宋" w:eastAsia="仿宋" w:cs="仿宋"/>
          <w:spacing w:val="7"/>
          <w:sz w:val="31"/>
          <w:szCs w:val="31"/>
        </w:rPr>
        <w:t>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单30份；对安全隐患问题突出、管理缺位的项目开具局部暂缓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施工指令单6份。</w:t>
      </w:r>
    </w:p>
    <w:p>
      <w:pPr>
        <w:spacing w:before="237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二、</w:t>
      </w:r>
      <w:r>
        <w:rPr>
          <w:rFonts w:ascii="黑体" w:hAnsi="黑体" w:eastAsia="黑体" w:cs="黑体"/>
          <w:spacing w:val="-3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总体评价</w:t>
      </w:r>
    </w:p>
    <w:p>
      <w:pPr>
        <w:spacing w:before="224" w:line="352" w:lineRule="auto"/>
        <w:ind w:right="265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从本次检查情况看，大部分被查项目能够认真落实检查通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知要求，严格管控危大工程实施，积极推动年度整治重点落实，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规范实施脚手架构件及建筑起重机械管理，主动完善疫情防控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及防台防汛举措，各项安全生产措施基本落实，施</w:t>
      </w:r>
      <w:r>
        <w:rPr>
          <w:rFonts w:ascii="仿宋" w:hAnsi="仿宋" w:eastAsia="仿宋" w:cs="仿宋"/>
          <w:spacing w:val="8"/>
          <w:sz w:val="31"/>
          <w:szCs w:val="31"/>
        </w:rPr>
        <w:t>工现场管理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不断加强。</w:t>
      </w:r>
    </w:p>
    <w:p>
      <w:pPr>
        <w:spacing w:before="269" w:line="363" w:lineRule="auto"/>
        <w:ind w:right="170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在实施脚手架扣件监督抽检工作中，共计抽查57组样品，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其中钢管13组，直角扣件抽检13组，对接扣件抽检13组，旋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转扣件抽检13组，承插型盘扣式钢管支架构件抽检5组，整体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合格率为70.2%,其中承插型盘扣式钢管支架构件抽检合格率</w:t>
      </w:r>
    </w:p>
    <w:p>
      <w:pPr>
        <w:spacing w:before="1" w:line="18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100%。</w:t>
      </w:r>
    </w:p>
    <w:p>
      <w:pPr>
        <w:spacing w:before="256" w:line="592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1"/>
          <w:sz w:val="31"/>
          <w:szCs w:val="31"/>
        </w:rPr>
        <w:t>在实施建筑起重机械监督抽检工作中，共计抽查86台设备，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其中塔式起重机69台，施工升降机12台，物料提升机1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台，</w:t>
      </w:r>
    </w:p>
    <w:p>
      <w:pPr>
        <w:spacing w:before="220" w:line="592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21"/>
          <w:sz w:val="31"/>
          <w:szCs w:val="31"/>
        </w:rPr>
        <w:t>附着式升降作业安全防护平台4台。其中检测结果</w:t>
      </w:r>
      <w:r>
        <w:rPr>
          <w:rFonts w:ascii="仿宋" w:hAnsi="仿宋" w:eastAsia="仿宋" w:cs="仿宋"/>
          <w:spacing w:val="14"/>
          <w:position w:val="21"/>
          <w:sz w:val="31"/>
          <w:szCs w:val="31"/>
        </w:rPr>
        <w:t>为合格的78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台，整体合格率为90.7%。</w:t>
      </w:r>
    </w:p>
    <w:p>
      <w:pPr>
        <w:spacing w:before="257" w:line="221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三、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检查发现的主要问题</w:t>
      </w:r>
    </w:p>
    <w:p>
      <w:pPr>
        <w:spacing w:before="239" w:line="219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检查仍发现，部分项目安全管理意识不够全面，在危大工</w:t>
      </w:r>
    </w:p>
    <w:p>
      <w:pPr>
        <w:sectPr>
          <w:footerReference r:id="rId6" w:type="default"/>
          <w:pgSz w:w="11910" w:h="16840"/>
          <w:pgMar w:top="1431" w:right="1345" w:bottom="1499" w:left="1690" w:header="0" w:footer="1231" w:gutter="0"/>
          <w:cols w:space="720" w:num="1"/>
        </w:sectPr>
      </w:pPr>
    </w:p>
    <w:p>
      <w:pPr>
        <w:spacing w:before="253" w:line="594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position w:val="22"/>
          <w:sz w:val="30"/>
          <w:szCs w:val="30"/>
        </w:rPr>
        <w:t>程管理实施及推进年度整治重点落实等方面仍存在一定的不足，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安全管理职责和责任制、安全生产措施落实不到位。</w:t>
      </w:r>
    </w:p>
    <w:p>
      <w:pPr>
        <w:spacing w:before="251" w:line="223" w:lineRule="auto"/>
        <w:ind w:left="80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5"/>
          <w:sz w:val="30"/>
          <w:szCs w:val="30"/>
        </w:rPr>
        <w:t>(一)危大工程施工安全管理方面</w:t>
      </w:r>
    </w:p>
    <w:p>
      <w:pPr>
        <w:spacing w:before="231" w:line="369" w:lineRule="auto"/>
        <w:ind w:right="242" w:firstLine="65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检查发现，部分项目危大工程专项施工方案未严格按照住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建部《&lt;危险性较大的分部分项工程安全管理规定&gt;</w:t>
      </w:r>
      <w:r>
        <w:rPr>
          <w:rFonts w:ascii="仿宋" w:hAnsi="仿宋" w:eastAsia="仿宋" w:cs="仿宋"/>
          <w:spacing w:val="17"/>
          <w:sz w:val="30"/>
          <w:szCs w:val="30"/>
        </w:rPr>
        <w:t>有关问题的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通知》、《关于印发危险性较大的分部分项工程专项施工方案编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制指南的通知》等相关文件要求实施编制，尤其缺少验收要求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相关内容；部分项目未严格落实方案与安全技术两级交底，交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底内容针对性不足；部分项目未按方案要求施工，现场实施状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0"/>
          <w:sz w:val="30"/>
          <w:szCs w:val="30"/>
        </w:rPr>
        <w:t>态明显与方案要求不相符合，如新建永丰小学</w:t>
      </w:r>
      <w:r>
        <w:rPr>
          <w:rFonts w:ascii="仿宋" w:hAnsi="仿宋" w:eastAsia="仿宋" w:cs="仿宋"/>
          <w:spacing w:val="29"/>
          <w:sz w:val="30"/>
          <w:szCs w:val="30"/>
        </w:rPr>
        <w:t>项目、罗店镇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11008</w:t>
      </w:r>
      <w:r>
        <w:rPr>
          <w:rFonts w:ascii="仿宋" w:hAnsi="仿宋" w:eastAsia="仿宋" w:cs="仿宋"/>
          <w:spacing w:val="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街坊美罗家园八地块综合体项目，</w:t>
      </w:r>
      <w:r>
        <w:rPr>
          <w:rFonts w:ascii="仿宋" w:hAnsi="仿宋" w:eastAsia="仿宋" w:cs="仿宋"/>
          <w:spacing w:val="15"/>
          <w:sz w:val="30"/>
          <w:szCs w:val="30"/>
        </w:rPr>
        <w:t>其在模板支撑体系中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分别存在局部杆件缺失、排架步距过大等问题，同时均未按方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案要求设置剪刀撑；崇明区城桥镇</w:t>
      </w:r>
      <w:r>
        <w:rPr>
          <w:rFonts w:ascii="仿宋" w:hAnsi="仿宋" w:eastAsia="仿宋" w:cs="仿宋"/>
          <w:sz w:val="30"/>
          <w:szCs w:val="30"/>
        </w:rPr>
        <w:t>CMC</w:t>
      </w:r>
      <w:r>
        <w:rPr>
          <w:rFonts w:ascii="仿宋" w:hAnsi="仿宋" w:eastAsia="仿宋" w:cs="仿宋"/>
          <w:spacing w:val="10"/>
          <w:sz w:val="30"/>
          <w:szCs w:val="30"/>
        </w:rPr>
        <w:t>10303</w:t>
      </w:r>
      <w:r>
        <w:rPr>
          <w:rFonts w:ascii="仿宋" w:hAnsi="仿宋" w:eastAsia="仿宋" w:cs="仿宋"/>
          <w:spacing w:val="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单元06A-01A</w:t>
      </w:r>
      <w:r>
        <w:rPr>
          <w:rFonts w:ascii="仿宋" w:hAnsi="仿宋" w:eastAsia="仿宋" w:cs="仿宋"/>
          <w:spacing w:val="-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地块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项目，悬挑脚手架存在悬挑钢梁斜拉杆未按方案要求及时设置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等问题。</w:t>
      </w:r>
    </w:p>
    <w:p>
      <w:pPr>
        <w:spacing w:before="254" w:line="225" w:lineRule="auto"/>
        <w:ind w:left="80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5"/>
          <w:sz w:val="30"/>
          <w:szCs w:val="30"/>
        </w:rPr>
        <w:t>(二)年度安全整治重点落实方面</w:t>
      </w:r>
    </w:p>
    <w:p>
      <w:pPr>
        <w:spacing w:before="219" w:line="369" w:lineRule="auto"/>
        <w:ind w:right="245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检查发现，个别项目钢结构安装专项施工方案中构件安装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临时固定施工工艺技术和安全保障措施描述针对性不强，钢梁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连接处临时固定措施设置较随意；部分项目临时洞口防护设置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不及时，以楼内电梯井(采光井)预留洞口、作业层梯段边、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作业面临空一侧存在局部防护缺失的情况较为突出；个别项目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总包单位日常对建筑起重机械安全保护装置维护保养不到位，</w:t>
      </w:r>
    </w:p>
    <w:p>
      <w:pPr>
        <w:sectPr>
          <w:footerReference r:id="rId7" w:type="default"/>
          <w:pgSz w:w="11910" w:h="16840"/>
          <w:pgMar w:top="1431" w:right="1339" w:bottom="1500" w:left="1710" w:header="0" w:footer="1202" w:gutter="0"/>
          <w:cols w:space="720" w:num="1"/>
        </w:sectPr>
      </w:pPr>
    </w:p>
    <w:p>
      <w:pPr>
        <w:spacing w:before="245" w:line="352" w:lineRule="auto"/>
        <w:ind w:left="20" w:right="2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塔式起重机力矩限制器处于临界状态或存在调整范围过大的情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况，如新建市北高新技术服务业园区</w:t>
      </w:r>
      <w:r>
        <w:rPr>
          <w:rFonts w:ascii="仿宋" w:hAnsi="仿宋" w:eastAsia="仿宋" w:cs="仿宋"/>
          <w:sz w:val="31"/>
          <w:szCs w:val="31"/>
        </w:rPr>
        <w:t>NO</w:t>
      </w:r>
      <w:r>
        <w:rPr>
          <w:rFonts w:ascii="仿宋" w:hAnsi="仿宋" w:eastAsia="仿宋" w:cs="仿宋"/>
          <w:spacing w:val="13"/>
          <w:sz w:val="31"/>
          <w:szCs w:val="31"/>
        </w:rPr>
        <w:t>70501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单元22-</w:t>
      </w:r>
      <w:r>
        <w:rPr>
          <w:rFonts w:ascii="仿宋" w:hAnsi="仿宋" w:eastAsia="仿宋" w:cs="仿宋"/>
          <w:spacing w:val="12"/>
          <w:sz w:val="31"/>
          <w:szCs w:val="31"/>
        </w:rPr>
        <w:t>02地块</w:t>
      </w:r>
    </w:p>
    <w:p>
      <w:pPr>
        <w:spacing w:before="1" w:line="221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商住办项目。</w:t>
      </w:r>
    </w:p>
    <w:p>
      <w:pPr>
        <w:spacing w:before="249" w:line="223" w:lineRule="auto"/>
        <w:ind w:left="82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6"/>
          <w:sz w:val="31"/>
          <w:szCs w:val="31"/>
        </w:rPr>
        <w:t>(三)建筑起重机械使用管理方面</w:t>
      </w:r>
    </w:p>
    <w:p>
      <w:pPr>
        <w:spacing w:before="207" w:line="358" w:lineRule="auto"/>
        <w:ind w:left="20" w:right="207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检查发现，部分项目未严格按照《建筑起重机械安全监督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管理规定》要求，在建筑起重作业活动范围内设置足够的、明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显的安全警示标志，对所有塔式起重机起重臂覆盖范围做好安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全防护工作，如金一东路391号改建工程项目，塔机回转半径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内钢筋加工区域未搭设防护棚；部分维保单位未严格落实《上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海市建筑施工机械安全监督管理规定》要求，对建筑起重机械 定期进行维护保养，如新建永丰小学，其力矩限制器没有设置</w:t>
      </w:r>
    </w:p>
    <w:p>
      <w:pPr>
        <w:spacing w:line="222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封条式铅封。</w:t>
      </w:r>
    </w:p>
    <w:p>
      <w:pPr>
        <w:spacing w:before="216" w:line="358" w:lineRule="auto"/>
        <w:ind w:left="20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从监督抽检情况来看，建筑起重机械整体不符合率为</w:t>
      </w:r>
      <w:r>
        <w:rPr>
          <w:rFonts w:ascii="仿宋" w:hAnsi="仿宋" w:eastAsia="仿宋" w:cs="仿宋"/>
          <w:spacing w:val="8"/>
          <w:sz w:val="31"/>
          <w:szCs w:val="31"/>
        </w:rPr>
        <w:t>9.3%,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主要是塔式起重机和附着式升降作业安全防护平台存在不符要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9"/>
          <w:sz w:val="31"/>
          <w:szCs w:val="31"/>
        </w:rPr>
        <w:t>求的情况，其中塔式起重机不符合率占比12%,主要问题包</w:t>
      </w:r>
      <w:r>
        <w:rPr>
          <w:rFonts w:ascii="仿宋" w:hAnsi="仿宋" w:eastAsia="仿宋" w:cs="仿宋"/>
          <w:spacing w:val="18"/>
          <w:sz w:val="31"/>
          <w:szCs w:val="31"/>
        </w:rPr>
        <w:t>括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塔机小车断绳保护装置存在变形、起重臂与高压线水平安全距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离不足、塔身标准节连接螺栓松动、起重臂个别斜腹杆存在变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形、塔身垂直度偏大、力矩限制器调整过大等问题；附着式升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9"/>
          <w:sz w:val="31"/>
          <w:szCs w:val="31"/>
        </w:rPr>
        <w:t>降作业安全防护平台不符合率占比50%,主要问题包括架</w:t>
      </w:r>
      <w:r>
        <w:rPr>
          <w:rFonts w:ascii="仿宋" w:hAnsi="仿宋" w:eastAsia="仿宋" w:cs="仿宋"/>
          <w:spacing w:val="18"/>
          <w:sz w:val="31"/>
          <w:szCs w:val="31"/>
        </w:rPr>
        <w:t>体水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平悬挑梁超长，如长宁区古北社区</w:t>
      </w:r>
      <w:r>
        <w:rPr>
          <w:rFonts w:ascii="仿宋" w:hAnsi="仿宋" w:eastAsia="仿宋" w:cs="仿宋"/>
          <w:sz w:val="31"/>
          <w:szCs w:val="31"/>
        </w:rPr>
        <w:t>WO</w:t>
      </w:r>
      <w:r>
        <w:rPr>
          <w:rFonts w:ascii="仿宋" w:hAnsi="仿宋" w:eastAsia="仿宋" w:cs="仿宋"/>
          <w:spacing w:val="8"/>
          <w:sz w:val="31"/>
          <w:szCs w:val="31"/>
        </w:rPr>
        <w:t>40502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单元E1-06</w:t>
      </w:r>
      <w:r>
        <w:rPr>
          <w:rFonts w:ascii="仿宋" w:hAnsi="仿宋" w:eastAsia="仿宋" w:cs="仿宋"/>
          <w:spacing w:val="-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地块租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赁住房项目，2#附着式升降作业安全防护平台有一</w:t>
      </w:r>
      <w:r>
        <w:rPr>
          <w:rFonts w:ascii="仿宋" w:hAnsi="仿宋" w:eastAsia="仿宋" w:cs="仿宋"/>
          <w:spacing w:val="7"/>
          <w:sz w:val="31"/>
          <w:szCs w:val="31"/>
        </w:rPr>
        <w:t>处水平悬挑</w:t>
      </w:r>
    </w:p>
    <w:p>
      <w:pPr>
        <w:spacing w:line="222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长度达到2.3米。</w:t>
      </w:r>
    </w:p>
    <w:p>
      <w:pPr>
        <w:sectPr>
          <w:footerReference r:id="rId8" w:type="default"/>
          <w:pgSz w:w="11910" w:h="16840"/>
          <w:pgMar w:top="1431" w:right="1397" w:bottom="1499" w:left="1690" w:header="0" w:footer="1231" w:gutter="0"/>
          <w:cols w:space="720" w:num="1"/>
        </w:sectPr>
      </w:pPr>
    </w:p>
    <w:p>
      <w:pPr>
        <w:spacing w:before="249" w:line="223" w:lineRule="auto"/>
        <w:ind w:left="8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7"/>
          <w:sz w:val="31"/>
          <w:szCs w:val="31"/>
        </w:rPr>
        <w:t>(四)脚手架构件使用管理方面</w:t>
      </w:r>
    </w:p>
    <w:p>
      <w:pPr>
        <w:spacing w:before="221" w:line="610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2"/>
          <w:sz w:val="31"/>
          <w:szCs w:val="31"/>
        </w:rPr>
        <w:t>检查发现，个别项目脚手架构件进场验收资料不全、所提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供的产品型式检验报告和现场实际使用的产品不相符合。</w:t>
      </w:r>
    </w:p>
    <w:p>
      <w:pPr>
        <w:spacing w:before="219" w:line="358" w:lineRule="auto"/>
        <w:ind w:right="22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从监督抽检情况来看，脚手架构件整体不符合率为29.8%,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主要是钢管和旋转扣件的力学性能无法达到要求，其不符合率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分别达到23.1%及84.6%,与往年相较，钢管的检测不合格率有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所增加，其中抗拉强度等力学性能、壁厚检测不合格率增长明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显；旋转扣件抗破坏强度、抗滑等力学性能检测不合</w:t>
      </w:r>
      <w:r>
        <w:rPr>
          <w:rFonts w:ascii="仿宋" w:hAnsi="仿宋" w:eastAsia="仿宋" w:cs="仿宋"/>
          <w:spacing w:val="6"/>
          <w:sz w:val="31"/>
          <w:szCs w:val="31"/>
        </w:rPr>
        <w:t>格率仍呈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上升趋势。</w:t>
      </w:r>
    </w:p>
    <w:p>
      <w:pPr>
        <w:spacing w:before="224" w:line="223" w:lineRule="auto"/>
        <w:ind w:left="80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9"/>
          <w:sz w:val="31"/>
          <w:szCs w:val="31"/>
        </w:rPr>
        <w:t>(五)疫情防控管理方面</w:t>
      </w:r>
    </w:p>
    <w:p>
      <w:pPr>
        <w:spacing w:before="229" w:line="358" w:lineRule="auto"/>
        <w:ind w:right="51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在按照检查时的管控要求，部分项目未按规定的消杀频次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对重点部位开展消杀工作，未按要求设置临时隔离点，个别项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目人员未严格落实核酸检测要求。</w:t>
      </w:r>
    </w:p>
    <w:p>
      <w:pPr>
        <w:spacing w:before="223" w:line="223" w:lineRule="auto"/>
        <w:ind w:left="6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四、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检查处置</w:t>
      </w:r>
    </w:p>
    <w:p>
      <w:pPr>
        <w:spacing w:before="222" w:line="358" w:lineRule="auto"/>
        <w:ind w:right="56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针对现场检查发现的问题，检查组均开具相应行政措施单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并责令相关责任单位举一反三进行整改，对其中存在严重安全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隐患的在建项目相关责任单位及责任人实施了警示约谈，并责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成属地监督机构跟进实施相应的措施。</w:t>
      </w:r>
    </w:p>
    <w:p>
      <w:pPr>
        <w:spacing w:before="233" w:line="358" w:lineRule="auto"/>
        <w:ind w:right="70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针对监督抽检中发现存在的不合格脚手架构件，要求责任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单位限期整改，清退出施工现场；对于建筑起重机械本体存在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的安全隐患，现场具备整改条件的要求责任单位立即整改，整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改完成后由总包单位组织相关单位再次进行使用验收，满足安</w:t>
      </w:r>
    </w:p>
    <w:p>
      <w:pPr>
        <w:sectPr>
          <w:footerReference r:id="rId9" w:type="default"/>
          <w:pgSz w:w="11910" w:h="16840"/>
          <w:pgMar w:top="1431" w:right="1555" w:bottom="1487" w:left="1710" w:header="0" w:footer="1221" w:gutter="0"/>
          <w:cols w:space="720" w:num="1"/>
        </w:sectPr>
      </w:pPr>
    </w:p>
    <w:p>
      <w:pPr>
        <w:spacing w:before="238" w:line="357" w:lineRule="auto"/>
        <w:ind w:left="20" w:right="2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全使用条件以后重新投入使用。对现场不具备整改条件的，责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令立即停止作业，限期进行整改，</w:t>
      </w:r>
      <w:r>
        <w:rPr>
          <w:rFonts w:ascii="仿宋" w:hAnsi="仿宋" w:eastAsia="仿宋" w:cs="仿宋"/>
          <w:spacing w:val="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由属地监督机构后续跟踪整</w:t>
      </w:r>
    </w:p>
    <w:p>
      <w:pPr>
        <w:spacing w:before="1" w:line="221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改闭合。</w:t>
      </w:r>
    </w:p>
    <w:p>
      <w:pPr>
        <w:spacing w:before="245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五、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后续工作要求</w:t>
      </w:r>
    </w:p>
    <w:p>
      <w:pPr>
        <w:spacing w:before="205" w:line="358" w:lineRule="auto"/>
        <w:ind w:left="20" w:right="9" w:firstLine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(一)不断强化施工现场安全管理。项目参建各方应建立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健全安全生产管理体系和责任制度，严格履职尽责，落实风险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分级管控和隐患排查治理双重预防机制，重点加强对危大工程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的全过程安全管控，并结合房屋市政工程安全生产治理行动以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及2022年建筑施工安全整治重点，积极持续落实好各项安全生</w:t>
      </w:r>
    </w:p>
    <w:p>
      <w:pPr>
        <w:spacing w:line="222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产措施，降低施工风险，提升安全环境。</w:t>
      </w:r>
    </w:p>
    <w:p>
      <w:pPr>
        <w:spacing w:before="228" w:line="357" w:lineRule="auto"/>
        <w:ind w:left="20" w:right="15" w:firstLine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(二)加快推进承插型盘扣式钢管支架构件运用。通过对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近年的监督抽检结果进行分析，传统钢管扣件式脚手架整体安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全性较差，周转损耗率较高，存在钢管壁厚不足、扣</w:t>
      </w:r>
      <w:r>
        <w:rPr>
          <w:rFonts w:ascii="仿宋" w:hAnsi="仿宋" w:eastAsia="仿宋" w:cs="仿宋"/>
          <w:spacing w:val="6"/>
          <w:sz w:val="31"/>
          <w:szCs w:val="31"/>
        </w:rPr>
        <w:t>件抗滑、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抗破坏性能差等问题，不合格率始终处于较高水平，与之相比，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承插盘扣式钢管支架构件力学性能稳定，抽检结果</w:t>
      </w:r>
      <w:r>
        <w:rPr>
          <w:rFonts w:ascii="仿宋" w:hAnsi="仿宋" w:eastAsia="仿宋" w:cs="仿宋"/>
          <w:spacing w:val="6"/>
          <w:sz w:val="31"/>
          <w:szCs w:val="31"/>
        </w:rPr>
        <w:t>全部合格。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各项目应积极拓宽承插型盘扣式钢管支架构件的应用场景，尤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其是在危险性较大的混凝土模板支撑体系或其他满堂</w:t>
      </w:r>
      <w:r>
        <w:rPr>
          <w:rFonts w:ascii="仿宋" w:hAnsi="仿宋" w:eastAsia="仿宋" w:cs="仿宋"/>
          <w:spacing w:val="8"/>
          <w:sz w:val="31"/>
          <w:szCs w:val="31"/>
        </w:rPr>
        <w:t>支撑体系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中的运用，进一步加大安全投入，逐步淘汰落</w:t>
      </w:r>
      <w:r>
        <w:rPr>
          <w:rFonts w:ascii="仿宋" w:hAnsi="仿宋" w:eastAsia="仿宋" w:cs="仿宋"/>
          <w:spacing w:val="5"/>
          <w:sz w:val="31"/>
          <w:szCs w:val="31"/>
        </w:rPr>
        <w:t>后技术和设备，</w:t>
      </w:r>
    </w:p>
    <w:p>
      <w:pPr>
        <w:spacing w:before="1" w:line="220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逐渐降低施工风险，不断提升施工安全环境。</w:t>
      </w:r>
    </w:p>
    <w:p>
      <w:pPr>
        <w:spacing w:before="229" w:line="363" w:lineRule="auto"/>
        <w:ind w:left="20" w:firstLine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(三)重点关注建筑起重机械使用管理。安装单位应进一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步做好建筑起重机械安装、拆卸的交底工作，切实将起重机械</w:t>
      </w:r>
    </w:p>
    <w:p>
      <w:pPr>
        <w:spacing w:line="220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安拆工作中重点、要点向作业人员交底清楚；总包单位应加强</w:t>
      </w:r>
    </w:p>
    <w:p>
      <w:pPr>
        <w:sectPr>
          <w:footerReference r:id="rId10" w:type="default"/>
          <w:pgSz w:w="11910" w:h="16840"/>
          <w:pgMar w:top="1431" w:right="1574" w:bottom="1517" w:left="1690" w:header="0" w:footer="1210" w:gutter="0"/>
          <w:cols w:space="720" w:num="1"/>
        </w:sectPr>
      </w:pPr>
    </w:p>
    <w:p>
      <w:pPr>
        <w:spacing w:before="248" w:line="351" w:lineRule="auto"/>
        <w:ind w:righ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专职机械管理人员的配置，明确项目现场机管员的到岗率和岗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位职责；维保单位应切实履行维保责任，确保建筑施工机械及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其安全保护装置、吊索具安全有效；监理单位应当落实危大工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程管控工作，切实担负起监督相关单位在建筑起重机械安拆、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维保的职责落实。</w:t>
      </w:r>
    </w:p>
    <w:p>
      <w:pPr>
        <w:spacing w:before="279" w:line="351" w:lineRule="auto"/>
        <w:ind w:right="40" w:firstLine="77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(四)始终做好疫情常态化防控措施。项目参建各方应严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格履行疫情防控主体责任，建立健全应急防控体系，根据疫情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形势发展及时调整、完善各项防疫措施，坚决克服麻痹思想和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侥幸心理，高质量高标准高要求做好疫情常态化防控工作。</w:t>
      </w:r>
    </w:p>
    <w:p>
      <w:pPr>
        <w:spacing w:before="222" w:line="351" w:lineRule="auto"/>
        <w:ind w:right="14" w:firstLine="79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(五)持续加强监督检查力度。各区监督机构应严格落实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行业监管责任，强化责任担当，细化工作措施，继续保持安全</w:t>
      </w:r>
      <w:r>
        <w:rPr>
          <w:rFonts w:ascii="仿宋" w:hAnsi="仿宋" w:eastAsia="仿宋" w:cs="仿宋"/>
          <w:spacing w:val="-4"/>
          <w:sz w:val="31"/>
          <w:szCs w:val="31"/>
        </w:rPr>
        <w:t>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产的高压态势，针对此次通报发现的各项问题督促责任单位举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一反三积极落实整改，并将相关要求落实到后续的日常管理工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作当中。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1" w:line="221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附件：典型问题清单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1" w:line="222" w:lineRule="auto"/>
        <w:ind w:right="346"/>
        <w:jc w:val="right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3199765</wp:posOffset>
            </wp:positionH>
            <wp:positionV relativeFrom="paragraph">
              <wp:posOffset>-456565</wp:posOffset>
            </wp:positionV>
            <wp:extent cx="1403350" cy="1403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03362" cy="1403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8"/>
          <w:sz w:val="31"/>
          <w:szCs w:val="31"/>
        </w:rPr>
        <w:t>上海市建设工程安全质量监督总站</w:t>
      </w:r>
    </w:p>
    <w:p>
      <w:pPr>
        <w:spacing w:before="238" w:line="222" w:lineRule="auto"/>
        <w:ind w:left="4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8"/>
          <w:sz w:val="31"/>
          <w:szCs w:val="31"/>
        </w:rPr>
        <w:t>2022年12月6日</w:t>
      </w:r>
    </w:p>
    <w:p>
      <w:pPr>
        <w:sectPr>
          <w:footerReference r:id="rId11" w:type="default"/>
          <w:pgSz w:w="11910" w:h="16840"/>
          <w:pgMar w:top="1431" w:right="1555" w:bottom="1515" w:left="1710" w:header="0" w:footer="1210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4" w:line="221" w:lineRule="auto"/>
        <w:ind w:left="55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附件：典型问题清单</w:t>
      </w:r>
    </w:p>
    <w:p>
      <w:pPr>
        <w:spacing w:line="114" w:lineRule="exact"/>
      </w:pPr>
    </w:p>
    <w:tbl>
      <w:tblPr>
        <w:tblStyle w:val="4"/>
        <w:tblW w:w="12329" w:type="dxa"/>
        <w:tblInd w:w="4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0"/>
        <w:gridCol w:w="2418"/>
        <w:gridCol w:w="4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110" w:type="dxa"/>
            <w:vAlign w:val="top"/>
          </w:tcPr>
          <w:p>
            <w:pPr>
              <w:spacing w:before="214" w:line="219" w:lineRule="auto"/>
              <w:ind w:left="20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典型问题</w:t>
            </w:r>
          </w:p>
        </w:tc>
        <w:tc>
          <w:tcPr>
            <w:tcW w:w="2418" w:type="dxa"/>
            <w:vAlign w:val="top"/>
          </w:tcPr>
          <w:p>
            <w:pPr>
              <w:spacing w:before="204" w:line="220" w:lineRule="auto"/>
              <w:ind w:left="7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项目名称</w:t>
            </w:r>
          </w:p>
        </w:tc>
        <w:tc>
          <w:tcPr>
            <w:tcW w:w="4801" w:type="dxa"/>
            <w:vAlign w:val="top"/>
          </w:tcPr>
          <w:p>
            <w:pPr>
              <w:spacing w:before="204" w:line="220" w:lineRule="auto"/>
              <w:ind w:left="8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总包单位、监理单位、建设单位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6" w:hRule="atLeast"/>
        </w:trPr>
        <w:tc>
          <w:tcPr>
            <w:tcW w:w="5110" w:type="dxa"/>
            <w:vAlign w:val="top"/>
          </w:tcPr>
          <w:p>
            <w:pPr>
              <w:spacing w:before="220" w:line="424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1、项目部未建立健全安全管理制度缺少危大工程管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理制度、隐患排查管理制度等；2、4#楼高支模局部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立杆封顶杆过长、主节点处仅设单向水平杆、立杆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接头未错开设置、水平剪刀撑未按方案要求设置；3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、</w:t>
            </w:r>
          </w:p>
          <w:p>
            <w:pPr>
              <w:spacing w:line="227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1#塔机水平安全距离不足，未设置高压线水平防护；</w:t>
            </w:r>
          </w:p>
          <w:p>
            <w:pPr>
              <w:spacing w:before="220" w:line="219" w:lineRule="auto"/>
              <w:ind w:left="5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4、塔机力矩限制器没有设置封条式铅封。</w:t>
            </w:r>
          </w:p>
        </w:tc>
        <w:tc>
          <w:tcPr>
            <w:tcW w:w="241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3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新建永丰小学项目</w:t>
            </w:r>
          </w:p>
        </w:tc>
        <w:tc>
          <w:tcPr>
            <w:tcW w:w="480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4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总包单位：上海市水利工程集团有限公司</w:t>
            </w:r>
          </w:p>
          <w:p>
            <w:pPr>
              <w:spacing w:before="229" w:line="219" w:lineRule="auto"/>
              <w:ind w:left="5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监理单位：上海三凯工程咨询有限公司</w:t>
            </w:r>
          </w:p>
          <w:p>
            <w:pPr>
              <w:spacing w:before="208" w:line="219" w:lineRule="auto"/>
              <w:ind w:left="8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建设单位：上海市松江区教育局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110" w:type="dxa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1、8#地块电影院高支模排架第二步高度超过方案要</w:t>
            </w:r>
          </w:p>
        </w:tc>
        <w:tc>
          <w:tcPr>
            <w:tcW w:w="2418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1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110" w:type="dxa"/>
            <w:tcBorders>
              <w:top w:val="nil"/>
              <w:bottom w:val="nil"/>
            </w:tcBorders>
            <w:vAlign w:val="top"/>
          </w:tcPr>
          <w:p>
            <w:pPr>
              <w:spacing w:before="126" w:line="216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求50</w:t>
            </w:r>
            <w:r>
              <w:rPr>
                <w:rFonts w:ascii="宋体" w:hAnsi="宋体" w:eastAsia="宋体" w:cs="宋体"/>
                <w:sz w:val="22"/>
                <w:szCs w:val="22"/>
              </w:rPr>
              <w:t>cm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,水平剪刀撑未按方案布设；2、8#地块4</w:t>
            </w:r>
          </w:p>
        </w:tc>
        <w:tc>
          <w:tcPr>
            <w:tcW w:w="24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1" w:type="dxa"/>
            <w:tcBorders>
              <w:top w:val="nil"/>
              <w:bottom w:val="nil"/>
            </w:tcBorders>
            <w:vAlign w:val="top"/>
          </w:tcPr>
          <w:p>
            <w:pPr>
              <w:spacing w:before="130" w:line="219" w:lineRule="auto"/>
              <w:ind w:left="4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总包单位：中国建筑第四工程局有限公司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110" w:type="dxa"/>
            <w:tcBorders>
              <w:top w:val="nil"/>
              <w:bottom w:val="nil"/>
            </w:tcBorders>
            <w:vAlign w:val="top"/>
          </w:tcPr>
          <w:p>
            <w:pPr>
              <w:spacing w:before="148" w:line="227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层南侧有若干处临边防护缺失(靠近卸料平台)</w:t>
            </w:r>
            <w:r>
              <w:rPr>
                <w:rFonts w:ascii="宋体" w:hAnsi="宋体" w:eastAsia="宋体" w:cs="宋体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3、</w:t>
            </w:r>
          </w:p>
        </w:tc>
        <w:tc>
          <w:tcPr>
            <w:tcW w:w="2418" w:type="dxa"/>
            <w:tcBorders>
              <w:top w:val="nil"/>
              <w:bottom w:val="nil"/>
            </w:tcBorders>
            <w:vAlign w:val="top"/>
          </w:tcPr>
          <w:p>
            <w:pPr>
              <w:spacing w:before="139" w:line="219" w:lineRule="auto"/>
              <w:ind w:lef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罗店镇11008街坊美罗</w:t>
            </w:r>
          </w:p>
        </w:tc>
        <w:tc>
          <w:tcPr>
            <w:tcW w:w="4801" w:type="dxa"/>
            <w:tcBorders>
              <w:top w:val="nil"/>
              <w:bottom w:val="nil"/>
            </w:tcBorders>
            <w:vAlign w:val="top"/>
          </w:tcPr>
          <w:p>
            <w:pPr>
              <w:spacing w:before="149" w:line="219" w:lineRule="auto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监理单位：上海同建工程建设监理咨询有限责任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110" w:type="dxa"/>
            <w:tcBorders>
              <w:top w:val="nil"/>
              <w:bottom w:val="nil"/>
            </w:tcBorders>
            <w:vAlign w:val="top"/>
          </w:tcPr>
          <w:p>
            <w:pPr>
              <w:spacing w:before="147" w:line="219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现场个别配电箱绝缘防护装置缺失；4、照明线路存</w:t>
            </w:r>
          </w:p>
        </w:tc>
        <w:tc>
          <w:tcPr>
            <w:tcW w:w="2418" w:type="dxa"/>
            <w:tcBorders>
              <w:top w:val="nil"/>
              <w:bottom w:val="nil"/>
            </w:tcBorders>
            <w:vAlign w:val="top"/>
          </w:tcPr>
          <w:p>
            <w:pPr>
              <w:spacing w:before="137" w:line="220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家园八地块综合体项目</w:t>
            </w:r>
          </w:p>
        </w:tc>
        <w:tc>
          <w:tcPr>
            <w:tcW w:w="4801" w:type="dxa"/>
            <w:tcBorders>
              <w:top w:val="nil"/>
              <w:bottom w:val="nil"/>
            </w:tcBorders>
            <w:vAlign w:val="top"/>
          </w:tcPr>
          <w:p>
            <w:pPr>
              <w:spacing w:before="130" w:line="221" w:lineRule="auto"/>
              <w:ind w:left="21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110" w:type="dxa"/>
            <w:tcBorders>
              <w:top w:val="nil"/>
              <w:bottom w:val="nil"/>
            </w:tcBorders>
            <w:vAlign w:val="top"/>
          </w:tcPr>
          <w:p>
            <w:pPr>
              <w:spacing w:before="150" w:line="219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在接地失效现象；5、T2塔楼卸料平台监理实施细则</w:t>
            </w:r>
          </w:p>
        </w:tc>
        <w:tc>
          <w:tcPr>
            <w:tcW w:w="24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1" w:type="dxa"/>
            <w:tcBorders>
              <w:top w:val="nil"/>
              <w:bottom w:val="nil"/>
            </w:tcBorders>
            <w:vAlign w:val="top"/>
          </w:tcPr>
          <w:p>
            <w:pPr>
              <w:spacing w:before="140" w:line="220" w:lineRule="auto"/>
              <w:ind w:left="7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建设单位：上海智飞置业有限公司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5110" w:type="dxa"/>
            <w:tcBorders>
              <w:top w:val="nil"/>
            </w:tcBorders>
            <w:vAlign w:val="top"/>
          </w:tcPr>
          <w:p>
            <w:pPr>
              <w:spacing w:before="141" w:line="219" w:lineRule="auto"/>
              <w:ind w:left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未编制，卸料平台专项巡视检查记录缺失。</w:t>
            </w:r>
          </w:p>
        </w:tc>
        <w:tc>
          <w:tcPr>
            <w:tcW w:w="241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06" w:lineRule="auto"/>
        <w:rPr>
          <w:rFonts w:ascii="Arial"/>
          <w:sz w:val="21"/>
        </w:rPr>
      </w:pPr>
    </w:p>
    <w:p>
      <w:pPr>
        <w:spacing w:before="87" w:line="183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9"/>
          <w:w w:val="68"/>
          <w:sz w:val="27"/>
          <w:szCs w:val="27"/>
        </w:rPr>
        <w:t>—</w:t>
      </w:r>
      <w:r>
        <w:rPr>
          <w:rFonts w:ascii="宋体" w:hAnsi="宋体" w:eastAsia="宋体" w:cs="宋体"/>
          <w:spacing w:val="-18"/>
          <w:w w:val="97"/>
          <w:sz w:val="27"/>
          <w:szCs w:val="27"/>
        </w:rPr>
        <w:t>8—</w:t>
      </w:r>
    </w:p>
    <w:p>
      <w:pPr>
        <w:sectPr>
          <w:footerReference r:id="rId12" w:type="default"/>
          <w:pgSz w:w="16840" w:h="11910"/>
          <w:pgMar w:top="1012" w:right="2526" w:bottom="400" w:left="1410" w:header="0" w:footer="0" w:gutter="0"/>
          <w:cols w:space="720" w:num="1"/>
        </w:sectPr>
      </w:pPr>
    </w:p>
    <w:p/>
    <w:p/>
    <w:p/>
    <w:p>
      <w:pPr>
        <w:spacing w:line="38" w:lineRule="exact"/>
      </w:pPr>
    </w:p>
    <w:tbl>
      <w:tblPr>
        <w:tblStyle w:val="4"/>
        <w:tblW w:w="123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0"/>
        <w:gridCol w:w="2428"/>
        <w:gridCol w:w="47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0" w:hRule="atLeast"/>
        </w:trPr>
        <w:tc>
          <w:tcPr>
            <w:tcW w:w="511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1、现场钢筋加工区存在保护接零和接地混用现象；</w:t>
            </w:r>
          </w:p>
          <w:p>
            <w:pPr>
              <w:spacing w:before="240" w:line="312" w:lineRule="auto"/>
              <w:ind w:left="125" w:righ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2、机械设备外露导电部分无可靠电气连接；3、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电箱内接线端子无绝缘保护；4、基坑侧存在落地架</w:t>
            </w:r>
          </w:p>
          <w:p>
            <w:pPr>
              <w:spacing w:before="260" w:line="219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与悬挑架混搭情况；5、部分悬挑钢梁上拉斜杆未及</w:t>
            </w:r>
          </w:p>
          <w:p>
            <w:pPr>
              <w:spacing w:before="229" w:line="219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时设置；6、模板支撑架主节点仅设单向水平杆件，</w:t>
            </w:r>
          </w:p>
          <w:p>
            <w:pPr>
              <w:spacing w:before="222" w:line="219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扫地杆仅单向设置；个别立杆明显歪斜，立杆无可</w:t>
            </w:r>
          </w:p>
          <w:p>
            <w:pPr>
              <w:spacing w:before="241" w:line="219" w:lineRule="auto"/>
              <w:ind w:left="1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靠落地，顶部自由端过长。</w:t>
            </w:r>
          </w:p>
        </w:tc>
        <w:tc>
          <w:tcPr>
            <w:tcW w:w="242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5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崇明区城桥镇</w:t>
            </w:r>
          </w:p>
          <w:p>
            <w:pPr>
              <w:spacing w:before="261" w:line="220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CMC10303单元06A-01A</w:t>
            </w:r>
          </w:p>
          <w:p>
            <w:pPr>
              <w:spacing w:before="199" w:line="220" w:lineRule="auto"/>
              <w:ind w:left="7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地块项目</w:t>
            </w:r>
          </w:p>
        </w:tc>
        <w:tc>
          <w:tcPr>
            <w:tcW w:w="479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5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总包单位：舜杰建设(集团)有限公司</w:t>
            </w:r>
          </w:p>
          <w:p>
            <w:pPr>
              <w:spacing w:before="250" w:line="481" w:lineRule="exact"/>
              <w:ind w:left="6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position w:val="20"/>
                <w:sz w:val="21"/>
                <w:szCs w:val="21"/>
              </w:rPr>
              <w:t>监理单位：上海三凯工程咨询有限公司</w:t>
            </w:r>
          </w:p>
          <w:p>
            <w:pPr>
              <w:spacing w:line="220" w:lineRule="auto"/>
              <w:ind w:left="8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建设单位：上海融迈置业有限公司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9" w:hRule="atLeast"/>
        </w:trPr>
        <w:tc>
          <w:tcPr>
            <w:tcW w:w="5110" w:type="dxa"/>
            <w:vAlign w:val="top"/>
          </w:tcPr>
          <w:p>
            <w:pPr>
              <w:spacing w:before="233" w:line="422" w:lineRule="auto"/>
              <w:ind w:left="104" w:right="63" w:firstLine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1、悬挑脚手架内侧防护局部缺失，层间防护设置不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到位2、楼内洞口防护不符合规范；3、楼栋外围未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封闭人员可随意进出；4、地下室照明使用安全电压</w:t>
            </w:r>
          </w:p>
          <w:p>
            <w:pPr>
              <w:spacing w:line="219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方式不合理；5、设备重复接地线使用铝芯线；6、</w:t>
            </w:r>
          </w:p>
          <w:p>
            <w:pPr>
              <w:spacing w:before="230" w:line="429" w:lineRule="auto"/>
              <w:ind w:left="125" w:righ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现场接地电阻重复接地电阻记录流于形式；7、基坑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内安全通道数量不满足要求；8、楼层内模板支撑体</w:t>
            </w:r>
          </w:p>
          <w:p>
            <w:pPr>
              <w:spacing w:line="227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系与方案不符；9、现场钢管材料未按要求进行起吊；</w:t>
            </w:r>
          </w:p>
          <w:p>
            <w:pPr>
              <w:spacing w:before="262" w:line="208" w:lineRule="auto"/>
              <w:ind w:left="9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10、6#塔机力矩限制器调整偏大。</w:t>
            </w:r>
          </w:p>
        </w:tc>
        <w:tc>
          <w:tcPr>
            <w:tcW w:w="242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新建市北高新技术服务</w:t>
            </w:r>
          </w:p>
          <w:p>
            <w:pPr>
              <w:spacing w:before="231" w:line="220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业园区NO70501单元</w:t>
            </w:r>
          </w:p>
          <w:p>
            <w:pPr>
              <w:spacing w:before="239" w:line="219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22-02地块商住办项目</w:t>
            </w:r>
          </w:p>
        </w:tc>
        <w:tc>
          <w:tcPr>
            <w:tcW w:w="479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9" w:line="470" w:lineRule="exact"/>
              <w:ind w:left="3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position w:val="20"/>
                <w:sz w:val="21"/>
                <w:szCs w:val="21"/>
              </w:rPr>
              <w:t>总包单位：浙江舜杰建筑集团股份有限公司</w:t>
            </w:r>
          </w:p>
          <w:p>
            <w:pPr>
              <w:spacing w:line="219" w:lineRule="auto"/>
              <w:ind w:left="2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监理单位：英泰克工程顾问(上海)有限公司</w:t>
            </w:r>
          </w:p>
          <w:p>
            <w:pPr>
              <w:spacing w:before="211" w:line="220" w:lineRule="auto"/>
              <w:ind w:left="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建设单位：上海云置禾企业发展有限公司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94" w:line="183" w:lineRule="auto"/>
        <w:jc w:val="righ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2"/>
          <w:w w:val="64"/>
          <w:sz w:val="29"/>
          <w:szCs w:val="29"/>
        </w:rPr>
        <w:t>—9—</w:t>
      </w:r>
    </w:p>
    <w:p>
      <w:pPr>
        <w:sectPr>
          <w:pgSz w:w="16840" w:h="11910"/>
          <w:pgMar w:top="1012" w:right="1435" w:bottom="400" w:left="1895" w:header="0" w:footer="0" w:gutter="0"/>
          <w:cols w:space="720" w:num="1"/>
        </w:sectPr>
      </w:pPr>
    </w:p>
    <w:p/>
    <w:p/>
    <w:p/>
    <w:p>
      <w:pPr>
        <w:spacing w:line="48" w:lineRule="exact"/>
      </w:pPr>
    </w:p>
    <w:tbl>
      <w:tblPr>
        <w:tblStyle w:val="4"/>
        <w:tblW w:w="12329" w:type="dxa"/>
        <w:tblInd w:w="4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0"/>
        <w:gridCol w:w="2428"/>
        <w:gridCol w:w="47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</w:trPr>
        <w:tc>
          <w:tcPr>
            <w:tcW w:w="511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1、项目未建立危大工程管理制度、未围绕重大事故</w:t>
            </w:r>
          </w:p>
          <w:p>
            <w:pPr>
              <w:spacing w:before="240" w:line="219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隐患判定标准开展隐患排查并建立台账；2地下室模</w:t>
            </w:r>
          </w:p>
          <w:p>
            <w:pPr>
              <w:spacing w:before="219" w:line="219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板支撑架未严格按方案搭设缺少过程检查、验收工</w:t>
            </w:r>
          </w:p>
          <w:p>
            <w:pPr>
              <w:spacing w:before="222" w:line="219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作；3、场内钢筋加工设备处于塔吊回转半径内未搭</w:t>
            </w:r>
          </w:p>
          <w:p>
            <w:pPr>
              <w:spacing w:before="251" w:line="220" w:lineRule="auto"/>
              <w:ind w:left="20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设防护棚。</w:t>
            </w:r>
          </w:p>
        </w:tc>
        <w:tc>
          <w:tcPr>
            <w:tcW w:w="2428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8" w:line="471" w:lineRule="exact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position w:val="20"/>
                <w:sz w:val="21"/>
                <w:szCs w:val="21"/>
              </w:rPr>
              <w:t>金一东路391号改建工</w:t>
            </w:r>
          </w:p>
          <w:p>
            <w:pPr>
              <w:spacing w:line="220" w:lineRule="auto"/>
              <w:ind w:left="8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程项目</w:t>
            </w:r>
          </w:p>
        </w:tc>
        <w:tc>
          <w:tcPr>
            <w:tcW w:w="4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6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总包单位：上海建工一建集团有限公司</w:t>
            </w:r>
          </w:p>
          <w:p>
            <w:pPr>
              <w:spacing w:before="239" w:line="480" w:lineRule="exact"/>
              <w:ind w:left="3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position w:val="20"/>
                <w:sz w:val="21"/>
                <w:szCs w:val="21"/>
              </w:rPr>
              <w:t>监理单位：上海精达工程建设咨询有限公司</w:t>
            </w:r>
          </w:p>
          <w:p>
            <w:pPr>
              <w:spacing w:line="218" w:lineRule="auto"/>
              <w:ind w:left="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建设单位：上海市金山区机关事务管理局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5110" w:type="dxa"/>
            <w:vAlign w:val="top"/>
          </w:tcPr>
          <w:p>
            <w:pPr>
              <w:spacing w:before="222" w:line="425" w:lineRule="auto"/>
              <w:ind w:left="125" w:right="6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1、附着式升降作业安全防护平台架体水平悬挑梁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长；2、2#楼外脚手架自由端长度偏高，大量后搭设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的梁底支撑无水平杆件；3、2#楼附着式升降作业安</w:t>
            </w:r>
          </w:p>
          <w:p>
            <w:pPr>
              <w:spacing w:line="218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全防护平台悬臂未超过作业面1.5m;4、现场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存在电</w:t>
            </w:r>
          </w:p>
          <w:p>
            <w:pPr>
              <w:spacing w:before="230" w:line="209" w:lineRule="auto"/>
              <w:ind w:left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缆线穿越外脚手架，明敷无防护措施的现象。</w:t>
            </w:r>
          </w:p>
        </w:tc>
        <w:tc>
          <w:tcPr>
            <w:tcW w:w="242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8" w:line="422" w:lineRule="auto"/>
              <w:ind w:left="134" w:right="394" w:firstLine="339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长宁区古北社区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W040502单元E1-06地</w:t>
            </w:r>
          </w:p>
          <w:p>
            <w:pPr>
              <w:spacing w:line="220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块租赁住房项目</w:t>
            </w:r>
          </w:p>
        </w:tc>
        <w:tc>
          <w:tcPr>
            <w:tcW w:w="479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8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总包单位：中国五冶集团有限公司</w:t>
            </w:r>
          </w:p>
          <w:p>
            <w:pPr>
              <w:spacing w:before="229" w:line="219" w:lineRule="auto"/>
              <w:ind w:left="6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监理单位：上海建科工程咨询有限公司</w:t>
            </w:r>
          </w:p>
          <w:p>
            <w:pPr>
              <w:spacing w:before="252" w:line="220" w:lineRule="auto"/>
              <w:ind w:left="8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建设单位：上海尚浊实业有限公司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6840" w:h="11910"/>
          <w:pgMar w:top="1012" w:right="2526" w:bottom="1500" w:left="1410" w:header="0" w:footer="1231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sectPr>
          <w:headerReference r:id="rId14" w:type="default"/>
          <w:footerReference r:id="rId15" w:type="default"/>
          <w:pgSz w:w="11910" w:h="16840"/>
          <w:pgMar w:top="0" w:right="0" w:bottom="0" w:left="0" w:header="0" w:footer="0" w:gutter="0"/>
          <w:cols w:space="720" w:num="1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117" w:lineRule="exact"/>
      </w:pPr>
    </w:p>
    <w:tbl>
      <w:tblPr>
        <w:tblStyle w:val="4"/>
        <w:tblW w:w="8750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627" w:hRule="atLeast"/>
        </w:trPr>
        <w:tc>
          <w:tcPr>
            <w:tcW w:w="8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8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>抄送：委质安处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8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2" w:lineRule="auto"/>
              <w:ind w:left="7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20"/>
                <w:sz w:val="27"/>
                <w:szCs w:val="27"/>
              </w:rPr>
              <w:t>上海市建设工程安全质量监督总站办公室</w:t>
            </w: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 xml:space="preserve">     </w:t>
            </w:r>
            <w:r>
              <w:rPr>
                <w:rFonts w:ascii="仿宋" w:hAnsi="仿宋" w:eastAsia="仿宋" w:cs="仿宋"/>
                <w:spacing w:val="20"/>
                <w:sz w:val="27"/>
                <w:szCs w:val="27"/>
              </w:rPr>
              <w:t>2022年12月6日印发</w:t>
            </w:r>
          </w:p>
        </w:tc>
      </w:tr>
    </w:tbl>
    <w:p>
      <w:pPr>
        <w:rPr>
          <w:rFonts w:ascii="Arial"/>
          <w:sz w:val="21"/>
        </w:rPr>
      </w:pPr>
    </w:p>
    <w:sectPr>
      <w:pgSz w:w="11910" w:h="16840"/>
      <w:pgMar w:top="400" w:right="1519" w:bottom="400" w:left="16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31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9"/>
        <w:w w:val="66"/>
        <w:sz w:val="27"/>
        <w:szCs w:val="27"/>
      </w:rPr>
      <w:t>—</w:t>
    </w:r>
    <w:r>
      <w:rPr>
        <w:rFonts w:ascii="宋体" w:hAnsi="宋体" w:eastAsia="宋体" w:cs="宋体"/>
        <w:spacing w:val="-114"/>
        <w:sz w:val="27"/>
        <w:szCs w:val="27"/>
      </w:rPr>
      <w:t xml:space="preserve"> </w:t>
    </w:r>
    <w:r>
      <w:rPr>
        <w:rFonts w:ascii="宋体" w:hAnsi="宋体" w:eastAsia="宋体" w:cs="宋体"/>
        <w:spacing w:val="-34"/>
        <w:sz w:val="27"/>
        <w:szCs w:val="27"/>
      </w:rPr>
      <w:t>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9"/>
        <w:w w:val="66"/>
        <w:sz w:val="27"/>
        <w:szCs w:val="27"/>
      </w:rPr>
      <w:t>—</w:t>
    </w:r>
    <w:r>
      <w:rPr>
        <w:rFonts w:ascii="宋体" w:hAnsi="宋体" w:eastAsia="宋体" w:cs="宋体"/>
        <w:spacing w:val="-20"/>
        <w:w w:val="98"/>
        <w:sz w:val="27"/>
        <w:szCs w:val="27"/>
      </w:rPr>
      <w:t>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91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9"/>
        <w:w w:val="59"/>
        <w:sz w:val="30"/>
        <w:szCs w:val="30"/>
      </w:rPr>
      <w:t>—</w:t>
    </w:r>
    <w:r>
      <w:rPr>
        <w:rFonts w:ascii="宋体" w:hAnsi="宋体" w:eastAsia="宋体" w:cs="宋体"/>
        <w:spacing w:val="-24"/>
        <w:w w:val="97"/>
        <w:sz w:val="30"/>
        <w:szCs w:val="30"/>
      </w:rPr>
      <w:t>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9"/>
        <w:w w:val="66"/>
        <w:sz w:val="27"/>
        <w:szCs w:val="27"/>
      </w:rPr>
      <w:t>—</w:t>
    </w:r>
    <w:r>
      <w:rPr>
        <w:rFonts w:ascii="宋体" w:hAnsi="宋体" w:eastAsia="宋体" w:cs="宋体"/>
        <w:spacing w:val="-16"/>
        <w:w w:val="96"/>
        <w:sz w:val="27"/>
        <w:szCs w:val="27"/>
      </w:rPr>
      <w:t>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4"/>
        <w:w w:val="70"/>
        <w:sz w:val="27"/>
        <w:szCs w:val="27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9"/>
        <w:w w:val="57"/>
        <w:sz w:val="31"/>
        <w:szCs w:val="31"/>
      </w:rPr>
      <w:t>—</w:t>
    </w:r>
    <w:r>
      <w:rPr>
        <w:rFonts w:ascii="宋体" w:hAnsi="宋体" w:eastAsia="宋体" w:cs="宋体"/>
        <w:spacing w:val="-21"/>
        <w:w w:val="95"/>
        <w:sz w:val="31"/>
        <w:szCs w:val="31"/>
      </w:rPr>
      <w:t>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4"/>
        <w:w w:val="61"/>
        <w:sz w:val="31"/>
        <w:szCs w:val="31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4"/>
        <w:w w:val="90"/>
        <w:sz w:val="27"/>
        <w:szCs w:val="27"/>
      </w:rPr>
      <w:t>—</w:t>
    </w:r>
    <w:r>
      <w:rPr>
        <w:rFonts w:ascii="宋体" w:hAnsi="宋体" w:eastAsia="宋体" w:cs="宋体"/>
        <w:spacing w:val="-111"/>
        <w:sz w:val="27"/>
        <w:szCs w:val="27"/>
      </w:rPr>
      <w:t xml:space="preserve"> </w:t>
    </w:r>
    <w:r>
      <w:rPr>
        <w:rFonts w:ascii="宋体" w:hAnsi="宋体" w:eastAsia="宋体" w:cs="宋体"/>
        <w:spacing w:val="-24"/>
        <w:w w:val="90"/>
        <w:sz w:val="27"/>
        <w:szCs w:val="27"/>
      </w:rPr>
      <w:t>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D6913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2.png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10.xml"/><Relationship Id="rId14" Type="http://schemas.openxmlformats.org/officeDocument/2006/relationships/header" Target="header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4445</Words>
  <Characters>4622</Characters>
  <TotalTime>0</TotalTime>
  <ScaleCrop>false</ScaleCrop>
  <LinksUpToDate>false</LinksUpToDate>
  <CharactersWithSpaces>4732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2023-04-23T15:29:00Z</dcterms:created>
  <dc:creator>Kingsoft-PDF</dc:creator>
  <cp:lastModifiedBy>许晔</cp:lastModifiedBy>
  <dcterms:modified xsi:type="dcterms:W3CDTF">2023-04-23T07:30:04Z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2023-04-23T15:29:39Z</vt:filetime>
  </property>
  <property fmtid="{D5CDD505-2E9C-101B-9397-08002B2CF9AE}" pid="4" name="UsrData">
    <vt:lpwstr>6444de530c8b290015755e22</vt:lpwstr>
  </property>
  <property fmtid="{D5CDD505-2E9C-101B-9397-08002B2CF9AE}" pid="5" name="KSOProductBuildVer">
    <vt:lpwstr>2052-11.1.0.14036</vt:lpwstr>
  </property>
  <property fmtid="{D5CDD505-2E9C-101B-9397-08002B2CF9AE}" pid="6" name="ICV">
    <vt:lpwstr>BAD53C5D2B4E471BAED7006E209CA442_13</vt:lpwstr>
  </property>
</Properties>
</file>